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Development Corporation of Munday Type- A Meeting on Thursday, June 4th @ 5:15pm</w:t>
      </w:r>
    </w:p>
    <w:p w:rsidR="00000000" w:rsidDel="00000000" w:rsidP="00000000" w:rsidRDefault="00000000" w:rsidRPr="00000000" w14:paraId="00000002">
      <w:pPr>
        <w:spacing w:after="160" w:line="259"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Meeting: Regular</w:t>
      </w:r>
    </w:p>
    <w:p w:rsidR="00000000" w:rsidDel="00000000" w:rsidP="00000000" w:rsidRDefault="00000000" w:rsidRPr="00000000" w14:paraId="00000003">
      <w:pPr>
        <w:spacing w:before="60" w:line="259" w:lineRule="auto"/>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4">
      <w:pPr>
        <w:spacing w:before="60" w:line="259"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Take notice that a meeting of the Economic Development Corporation Type A Board of City of Munday, Texas will be held in the Council Room at City Hall in Munday, Texas commencing at 5:15pm on Thursday, June 4th to potentially act upon the following:</w:t>
      </w:r>
    </w:p>
    <w:p w:rsidR="00000000" w:rsidDel="00000000" w:rsidP="00000000" w:rsidRDefault="00000000" w:rsidRPr="00000000" w14:paraId="00000005">
      <w:pPr>
        <w:spacing w:before="60" w:line="259"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6">
      <w:pPr>
        <w:spacing w:before="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 to Order</w:t>
      </w:r>
    </w:p>
    <w:p w:rsidR="00000000" w:rsidDel="00000000" w:rsidP="00000000" w:rsidRDefault="00000000" w:rsidRPr="00000000" w14:paraId="00000007">
      <w:pPr>
        <w:spacing w:before="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spacing w:before="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Hear Public Comments: Public can voice their concerns and questions. Please limit your scope of concern and limit time to a 3-minute interlude. </w:t>
      </w:r>
    </w:p>
    <w:p w:rsidR="00000000" w:rsidDel="00000000" w:rsidP="00000000" w:rsidRDefault="00000000" w:rsidRPr="00000000" w14:paraId="00000009">
      <w:pPr>
        <w:spacing w:before="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A">
      <w:pPr>
        <w:numPr>
          <w:ilvl w:val="0"/>
          <w:numId w:val="1"/>
        </w:numPr>
        <w:spacing w:before="60" w:line="259"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Read and approve previous meeting minutes</w:t>
      </w:r>
    </w:p>
    <w:p w:rsidR="00000000" w:rsidDel="00000000" w:rsidP="00000000" w:rsidRDefault="00000000" w:rsidRPr="00000000" w14:paraId="0000000B">
      <w:pPr>
        <w:numPr>
          <w:ilvl w:val="0"/>
          <w:numId w:val="1"/>
        </w:numPr>
        <w:spacing w:line="259"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Hear, discuss, and potentially act on extension request from JR Hodges</w:t>
      </w:r>
    </w:p>
    <w:p w:rsidR="00000000" w:rsidDel="00000000" w:rsidP="00000000" w:rsidRDefault="00000000" w:rsidRPr="00000000" w14:paraId="0000000C">
      <w:pPr>
        <w:numPr>
          <w:ilvl w:val="0"/>
          <w:numId w:val="1"/>
        </w:numPr>
        <w:spacing w:line="259"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Hear, discuss, and potentially act on proposal from Laura Bowen</w:t>
      </w:r>
    </w:p>
    <w:p w:rsidR="00000000" w:rsidDel="00000000" w:rsidP="00000000" w:rsidRDefault="00000000" w:rsidRPr="00000000" w14:paraId="0000000D">
      <w:pPr>
        <w:numPr>
          <w:ilvl w:val="0"/>
          <w:numId w:val="1"/>
        </w:numPr>
        <w:spacing w:line="259"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Hear, discuss leases and properties</w:t>
      </w:r>
    </w:p>
    <w:p w:rsidR="00000000" w:rsidDel="00000000" w:rsidP="00000000" w:rsidRDefault="00000000" w:rsidRPr="00000000" w14:paraId="0000000E">
      <w:pPr>
        <w:spacing w:before="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before="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spacing w:before="60" w:line="259"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DEVELOPMENT CORPORATION OF MUNDAY TYPE-A BOARD reserves the right to adjourn into executive session at any time during the course of this meeting to discuss any matters listed above, as authorized by Texas Government Sections 551.071, 551.072, 551.073, 551.047, 551.076, 551.086.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ezifZEdo9kB1MiT7oMyNQdCpg==">CgMxLjA4AHIhMTNSc0VEaXdYdHZBWkFJM0kyd2k0eWx1WElsT1BoSUl2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2024-09-04T19:49:00Z</dcterms:created>
</cp:coreProperties>
</file>